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оплату услуг по искусственному осеменению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крупного рогатого скота, овец и коз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8"/>
        <w:gridCol w:w="1402"/>
        <w:gridCol w:w="1400"/>
        <w:gridCol w:w="1119"/>
        <w:gridCol w:w="1121"/>
        <w:gridCol w:w="1541"/>
        <w:gridCol w:w="1678"/>
      </w:tblGrid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гр2×гр4,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гр2×гр3×50/100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финансового обеспечения которых являются средства бюджета</w:t>
      </w:r>
      <w:r>
        <w:rPr>
          <w:sz w:val="28"/>
          <w:szCs w:val="28"/>
          <w:lang w:val="en-US"/>
        </w:rPr>
        <w:t xml:space="preserve"> К</w:t>
      </w:r>
      <w:r>
        <w:rPr>
          <w:sz w:val="28"/>
          <w:szCs w:val="28"/>
          <w:lang w:val="ru-RU"/>
        </w:rPr>
        <w:t xml:space="preserve">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ind w:firstLine="68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c3667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366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1</Pages>
  <Words>175</Words>
  <Characters>1311</Characters>
  <CharactersWithSpaces>1746</CharactersWithSpaces>
  <Paragraphs>66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2021-06-07T10:31:00Z</dcterms:created>
  <dc:creator>BezuglovS</dc:creator>
  <dc:description/>
  <dc:language>ru-RU</dc:language>
  <cp:lastModifiedBy/>
  <cp:lastPrinted>2021-07-15T12:43:00Z</cp:lastPrinted>
  <dcterms:modified xsi:type="dcterms:W3CDTF">2023-06-21T15:56:55Z</dcterms:modified>
  <cp:revision>12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